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65D956" w14:textId="3A2002B4" w:rsidR="00541A65" w:rsidRPr="00D727D6" w:rsidRDefault="00541A65" w:rsidP="00541A6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D727D6">
        <w:rPr>
          <w:bCs/>
          <w:noProof w:val="0"/>
          <w:sz w:val="24"/>
          <w:szCs w:val="24"/>
        </w:rPr>
        <w:t>3GPP TSG-RAN WG2 Meeting #127bis</w:t>
      </w:r>
      <w:r w:rsidRPr="00D727D6">
        <w:rPr>
          <w:bCs/>
          <w:noProof w:val="0"/>
          <w:sz w:val="24"/>
          <w:szCs w:val="24"/>
        </w:rPr>
        <w:tab/>
      </w:r>
      <w:r w:rsidR="004A40EF" w:rsidRPr="004A40EF">
        <w:rPr>
          <w:bCs/>
          <w:noProof w:val="0"/>
          <w:sz w:val="24"/>
          <w:szCs w:val="24"/>
        </w:rPr>
        <w:t>R2-2408975</w:t>
      </w:r>
    </w:p>
    <w:p w14:paraId="3723E1D3" w14:textId="1AB76548" w:rsidR="005432D9" w:rsidRPr="00D727D6" w:rsidRDefault="00541A65" w:rsidP="00541A65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 w:rsidRPr="00D727D6">
        <w:rPr>
          <w:sz w:val="24"/>
        </w:rPr>
        <w:t>Hefei, China, 14 – 18 October 2024</w:t>
      </w:r>
      <w:r w:rsidRPr="00D727D6">
        <w:rPr>
          <w:sz w:val="24"/>
        </w:rPr>
        <w:tab/>
      </w:r>
    </w:p>
    <w:p w14:paraId="2E02E5F5" w14:textId="77777777" w:rsidR="00A209D6" w:rsidRPr="00D727D6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D727D6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20F7625A" w:rsidR="00446C3A" w:rsidRPr="00D727D6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D727D6">
        <w:rPr>
          <w:rFonts w:cs="Arial"/>
          <w:b/>
          <w:bCs/>
          <w:sz w:val="24"/>
        </w:rPr>
        <w:t>Agenda item:</w:t>
      </w:r>
      <w:r w:rsidRPr="00D727D6">
        <w:rPr>
          <w:rFonts w:cs="Arial"/>
          <w:b/>
          <w:bCs/>
          <w:sz w:val="24"/>
        </w:rPr>
        <w:tab/>
      </w:r>
      <w:r w:rsidR="002F1BA9" w:rsidRPr="00D727D6">
        <w:rPr>
          <w:rFonts w:cs="Arial"/>
          <w:b/>
          <w:bCs/>
          <w:sz w:val="24"/>
        </w:rPr>
        <w:t>7.25.</w:t>
      </w:r>
      <w:r w:rsidR="0061379C" w:rsidRPr="00D727D6">
        <w:rPr>
          <w:rFonts w:cs="Arial"/>
          <w:b/>
          <w:bCs/>
          <w:sz w:val="24"/>
        </w:rPr>
        <w:t>1</w:t>
      </w:r>
    </w:p>
    <w:p w14:paraId="73188B46" w14:textId="02F68B7A" w:rsidR="00446C3A" w:rsidRPr="00D727D6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727D6">
        <w:rPr>
          <w:rFonts w:ascii="Arial" w:hAnsi="Arial" w:cs="Arial"/>
          <w:b/>
          <w:bCs/>
          <w:sz w:val="24"/>
        </w:rPr>
        <w:t>Source:</w:t>
      </w:r>
      <w:r w:rsidRPr="00D727D6">
        <w:rPr>
          <w:rFonts w:ascii="Arial" w:hAnsi="Arial" w:cs="Arial"/>
          <w:b/>
          <w:bCs/>
          <w:sz w:val="24"/>
        </w:rPr>
        <w:tab/>
        <w:t>Nokia</w:t>
      </w:r>
      <w:r w:rsidR="00085FCD" w:rsidRPr="00D727D6">
        <w:rPr>
          <w:rFonts w:ascii="Arial" w:hAnsi="Arial" w:cs="Arial"/>
          <w:b/>
          <w:bCs/>
          <w:sz w:val="24"/>
        </w:rPr>
        <w:t>, Nokia Shanghai Bell</w:t>
      </w:r>
    </w:p>
    <w:p w14:paraId="553D264F" w14:textId="771C7B69" w:rsidR="00446C3A" w:rsidRPr="00D727D6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D727D6">
        <w:rPr>
          <w:rFonts w:ascii="Arial" w:hAnsi="Arial" w:cs="Arial"/>
          <w:b/>
          <w:bCs/>
          <w:sz w:val="24"/>
        </w:rPr>
        <w:t>Title:</w:t>
      </w:r>
      <w:r w:rsidRPr="00D727D6">
        <w:rPr>
          <w:rFonts w:ascii="Arial" w:hAnsi="Arial" w:cs="Arial"/>
          <w:b/>
          <w:bCs/>
          <w:sz w:val="24"/>
        </w:rPr>
        <w:tab/>
      </w:r>
      <w:r w:rsidR="00085FCD" w:rsidRPr="00D727D6">
        <w:rPr>
          <w:rFonts w:ascii="Arial" w:hAnsi="Arial" w:cs="Arial"/>
          <w:b/>
          <w:bCs/>
          <w:sz w:val="24"/>
        </w:rPr>
        <w:t>Discussion on early implementation of R18 measurement gap enhancements</w:t>
      </w:r>
    </w:p>
    <w:p w14:paraId="25F387E8" w14:textId="69F35428" w:rsidR="00446C3A" w:rsidRPr="00D727D6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D727D6">
        <w:rPr>
          <w:rFonts w:ascii="Arial" w:hAnsi="Arial" w:cs="Arial"/>
          <w:b/>
          <w:bCs/>
          <w:sz w:val="24"/>
        </w:rPr>
        <w:t>WID/SID:</w:t>
      </w:r>
      <w:r w:rsidRPr="00D727D6">
        <w:rPr>
          <w:rFonts w:ascii="Arial" w:hAnsi="Arial" w:cs="Arial"/>
          <w:b/>
          <w:bCs/>
          <w:sz w:val="24"/>
        </w:rPr>
        <w:tab/>
      </w:r>
      <w:r w:rsidR="002F1BA9" w:rsidRPr="00D727D6">
        <w:rPr>
          <w:rFonts w:ascii="Arial" w:hAnsi="Arial" w:cs="Arial"/>
          <w:b/>
          <w:bCs/>
          <w:sz w:val="24"/>
        </w:rPr>
        <w:t xml:space="preserve">NR_MG_enh2-Core </w:t>
      </w:r>
      <w:r w:rsidRPr="00D727D6">
        <w:rPr>
          <w:rFonts w:ascii="Arial" w:hAnsi="Arial" w:cs="Arial"/>
          <w:b/>
          <w:bCs/>
          <w:sz w:val="24"/>
        </w:rPr>
        <w:t xml:space="preserve">- Release </w:t>
      </w:r>
      <w:r w:rsidR="002F1BA9" w:rsidRPr="00D727D6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D727D6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727D6">
        <w:rPr>
          <w:rFonts w:ascii="Arial" w:hAnsi="Arial" w:cs="Arial"/>
          <w:b/>
          <w:bCs/>
          <w:sz w:val="24"/>
        </w:rPr>
        <w:t>Document for:</w:t>
      </w:r>
      <w:r w:rsidRPr="00D727D6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D727D6" w:rsidRDefault="00A209D6" w:rsidP="00A209D6">
      <w:pPr>
        <w:pStyle w:val="Heading1"/>
      </w:pPr>
      <w:r w:rsidRPr="00D727D6">
        <w:t>1</w:t>
      </w:r>
      <w:r w:rsidRPr="00D727D6">
        <w:tab/>
        <w:t>Introduction</w:t>
      </w:r>
    </w:p>
    <w:p w14:paraId="2597AE60" w14:textId="019883A3" w:rsidR="005067EF" w:rsidRDefault="00C1200C" w:rsidP="009339CB">
      <w:r>
        <w:t xml:space="preserve">RAN4 sent an LS to RAN2 in </w:t>
      </w:r>
      <w:hyperlink r:id="rId12" w:history="1">
        <w:r w:rsidR="00F97279" w:rsidRPr="00F97279">
          <w:rPr>
            <w:rStyle w:val="Hyperlink"/>
          </w:rPr>
          <w:t>R2-2407930</w:t>
        </w:r>
      </w:hyperlink>
      <w:r w:rsidR="00F97279">
        <w:t xml:space="preserve"> </w:t>
      </w:r>
      <w:r w:rsidR="00653BA2">
        <w:t>(</w:t>
      </w:r>
      <w:r w:rsidR="00653BA2" w:rsidRPr="00653BA2">
        <w:t>R4-2413936</w:t>
      </w:r>
      <w:r w:rsidR="00653BA2">
        <w:t>)</w:t>
      </w:r>
      <w:r>
        <w:t xml:space="preserve">, </w:t>
      </w:r>
      <w:r w:rsidR="00AC2919">
        <w:t xml:space="preserve">requesting RAN2 to consider making </w:t>
      </w:r>
      <w:r w:rsidR="00E93800">
        <w:t xml:space="preserve">the Rel-18 measurement gap enhancements </w:t>
      </w:r>
      <w:r w:rsidR="003E206C">
        <w:t xml:space="preserve">associated with the features </w:t>
      </w:r>
      <w:r w:rsidR="00AE5B15" w:rsidRPr="003E206C">
        <w:rPr>
          <w:i/>
          <w:iCs/>
        </w:rPr>
        <w:t>interRAT-NeedForInterruptionNR-r18</w:t>
      </w:r>
      <w:r w:rsidR="00AE5B15" w:rsidRPr="003E206C">
        <w:t xml:space="preserve"> </w:t>
      </w:r>
      <w:r w:rsidR="00AE5B15">
        <w:t xml:space="preserve">and </w:t>
      </w:r>
      <w:r w:rsidR="003E206C" w:rsidRPr="003E206C">
        <w:rPr>
          <w:i/>
          <w:iCs/>
        </w:rPr>
        <w:t>nr-NeedForInterruptionReport-r18</w:t>
      </w:r>
      <w:r w:rsidR="001D7FEE">
        <w:t xml:space="preserve"> </w:t>
      </w:r>
      <w:r w:rsidR="005067EF">
        <w:t>early implementable starting from Rel-17.</w:t>
      </w:r>
    </w:p>
    <w:p w14:paraId="542849A4" w14:textId="13B40466" w:rsidR="00713195" w:rsidRDefault="008A0DCE" w:rsidP="009339CB">
      <w:r>
        <w:t xml:space="preserve">These features were </w:t>
      </w:r>
      <w:r w:rsidR="00C4254B">
        <w:t>already</w:t>
      </w:r>
      <w:r>
        <w:t xml:space="preserve"> added in Rel-</w:t>
      </w:r>
      <w:r w:rsidRPr="00BE5258">
        <w:t>18</w:t>
      </w:r>
      <w:r w:rsidR="00C4254B" w:rsidRPr="00BE5258">
        <w:t xml:space="preserve"> based on the </w:t>
      </w:r>
      <w:r w:rsidR="00AE5B15">
        <w:t xml:space="preserve">TS 36.331 </w:t>
      </w:r>
      <w:r w:rsidR="001F17A5" w:rsidRPr="00BE5258">
        <w:t>CR</w:t>
      </w:r>
      <w:r w:rsidR="0067029E">
        <w:t xml:space="preserve"> 4929</w:t>
      </w:r>
      <w:r w:rsidR="00026149">
        <w:t xml:space="preserve"> (</w:t>
      </w:r>
      <w:r w:rsidR="00BE5258" w:rsidRPr="003E206C">
        <w:rPr>
          <w:i/>
          <w:iCs/>
        </w:rPr>
        <w:t>interRAT-NeedForInterruptionNR-r18</w:t>
      </w:r>
      <w:r w:rsidR="00026149">
        <w:t xml:space="preserve">) and </w:t>
      </w:r>
      <w:r w:rsidR="00AE5B15">
        <w:t xml:space="preserve">TS 38.331 CRs </w:t>
      </w:r>
      <w:r w:rsidR="00BE5258">
        <w:t>4063</w:t>
      </w:r>
      <w:r w:rsidR="00AE5B15">
        <w:t xml:space="preserve"> and </w:t>
      </w:r>
      <w:r w:rsidR="00BE5258">
        <w:t>4510</w:t>
      </w:r>
      <w:r w:rsidR="00677D7F">
        <w:t xml:space="preserve"> (</w:t>
      </w:r>
      <w:r w:rsidR="00677D7F" w:rsidRPr="003E206C">
        <w:rPr>
          <w:i/>
          <w:iCs/>
        </w:rPr>
        <w:t>nr-NeedForInterruptionReport-r18</w:t>
      </w:r>
      <w:r w:rsidR="00677D7F">
        <w:t>)</w:t>
      </w:r>
      <w:r w:rsidR="00C4254B">
        <w:t>; however, at th</w:t>
      </w:r>
      <w:r w:rsidR="001F17A5">
        <w:t>at</w:t>
      </w:r>
      <w:r w:rsidR="00C4254B">
        <w:t xml:space="preserve"> time, it was not </w:t>
      </w:r>
      <w:r w:rsidR="0057196B">
        <w:t xml:space="preserve">known that the features would need to be early implementable, </w:t>
      </w:r>
      <w:r w:rsidR="006952C9">
        <w:t>so the</w:t>
      </w:r>
      <w:r w:rsidR="006B232C">
        <w:t xml:space="preserve"> normal steps taken to support early implementation in the </w:t>
      </w:r>
      <w:r w:rsidR="00713195">
        <w:t>specifications had not been taken</w:t>
      </w:r>
      <w:r w:rsidR="00E35ABD">
        <w:t>:</w:t>
      </w:r>
    </w:p>
    <w:p w14:paraId="460D4DAD" w14:textId="0583CAF3" w:rsidR="00713195" w:rsidRDefault="00713195" w:rsidP="00713195">
      <w:pPr>
        <w:pStyle w:val="B1"/>
      </w:pPr>
      <w:r>
        <w:t>-</w:t>
      </w:r>
      <w:r w:rsidR="00DE0358">
        <w:tab/>
      </w:r>
      <w:r w:rsidR="003613F0">
        <w:t xml:space="preserve">Original </w:t>
      </w:r>
      <w:r>
        <w:t>CRs</w:t>
      </w:r>
      <w:r w:rsidR="006952C9">
        <w:t xml:space="preserve"> </w:t>
      </w:r>
      <w:r w:rsidR="00DE0358">
        <w:t xml:space="preserve">were </w:t>
      </w:r>
      <w:r w:rsidR="003613F0">
        <w:t xml:space="preserve">not added to </w:t>
      </w:r>
      <w:r w:rsidR="006952C9">
        <w:t xml:space="preserve">the </w:t>
      </w:r>
      <w:r w:rsidR="00DD41B7">
        <w:t>“</w:t>
      </w:r>
      <w:r w:rsidR="00DD41B7" w:rsidRPr="00DD41B7">
        <w:t>List of CRs Containing Early Implementable Features and Corrections</w:t>
      </w:r>
      <w:r w:rsidR="00DD41B7">
        <w:t>”</w:t>
      </w:r>
      <w:r w:rsidR="006952C9">
        <w:t xml:space="preserve"> </w:t>
      </w:r>
      <w:r w:rsidR="00DD41B7">
        <w:t xml:space="preserve">in Annex G </w:t>
      </w:r>
      <w:r w:rsidR="00613DFC">
        <w:t xml:space="preserve">of 36.331 and </w:t>
      </w:r>
      <w:r w:rsidR="00DD41B7">
        <w:t xml:space="preserve">Annex C </w:t>
      </w:r>
      <w:r w:rsidR="00AE5B15">
        <w:t xml:space="preserve">of </w:t>
      </w:r>
      <w:r w:rsidR="00613DFC">
        <w:t>38.331</w:t>
      </w:r>
      <w:r w:rsidR="003613F0">
        <w:t>.</w:t>
      </w:r>
    </w:p>
    <w:p w14:paraId="4A565FAC" w14:textId="12DC0E02" w:rsidR="001F17A5" w:rsidRDefault="009915BA" w:rsidP="00713195">
      <w:pPr>
        <w:pStyle w:val="B1"/>
      </w:pPr>
      <w:r>
        <w:t>-</w:t>
      </w:r>
      <w:r w:rsidR="00DE0358">
        <w:tab/>
      </w:r>
      <w:r w:rsidR="003613F0">
        <w:t>C</w:t>
      </w:r>
      <w:r w:rsidR="00BB0D3A">
        <w:t>over sheets</w:t>
      </w:r>
      <w:r w:rsidR="003613F0">
        <w:t xml:space="preserve"> of the original CRs</w:t>
      </w:r>
      <w:r w:rsidR="00BB0D3A">
        <w:t xml:space="preserve"> did not have the m</w:t>
      </w:r>
      <w:r w:rsidR="001F17A5" w:rsidRPr="001F17A5">
        <w:t>agic sentence (</w:t>
      </w:r>
      <w:r w:rsidR="001F17A5">
        <w:t>“</w:t>
      </w:r>
      <w:r w:rsidR="001F17A5" w:rsidRPr="001F17A5">
        <w:t xml:space="preserve">Implementation of this CR by a Release </w:t>
      </w:r>
      <w:r w:rsidR="001F17A5">
        <w:t>17</w:t>
      </w:r>
      <w:r w:rsidR="001F17A5" w:rsidRPr="001F17A5">
        <w:t xml:space="preserve"> UE will not cause compatibility issues</w:t>
      </w:r>
      <w:r w:rsidR="001F17A5">
        <w:t>”</w:t>
      </w:r>
      <w:r w:rsidR="001F17A5" w:rsidRPr="001F17A5">
        <w:t>)</w:t>
      </w:r>
      <w:r w:rsidR="00C7032A">
        <w:t>.</w:t>
      </w:r>
    </w:p>
    <w:p w14:paraId="42BF5E28" w14:textId="4EAA41CC" w:rsidR="00F715AC" w:rsidRDefault="0077260F" w:rsidP="009339CB">
      <w:r>
        <w:t xml:space="preserve">Although it would be possible to </w:t>
      </w:r>
      <w:r w:rsidR="00E056D0">
        <w:t>still</w:t>
      </w:r>
      <w:r>
        <w:t xml:space="preserve"> add th</w:t>
      </w:r>
      <w:r w:rsidR="0001011A">
        <w:t xml:space="preserve">e relevant </w:t>
      </w:r>
      <w:r>
        <w:t>CRs to the list of early implementable features in the annexes of 36.331 and 38.331, it would be impossible to retroactively add the magic sentence to those original CRs</w:t>
      </w:r>
      <w:r w:rsidR="0001011A">
        <w:t xml:space="preserve">, so </w:t>
      </w:r>
      <w:r w:rsidR="0075110E">
        <w:t>two</w:t>
      </w:r>
      <w:r w:rsidR="0001011A">
        <w:t xml:space="preserve"> approaches were considered to support</w:t>
      </w:r>
      <w:r w:rsidR="00F053A1">
        <w:t xml:space="preserve"> the requested e</w:t>
      </w:r>
      <w:r w:rsidR="0001011A">
        <w:t xml:space="preserve">arly implementation </w:t>
      </w:r>
      <w:r w:rsidR="0075110E">
        <w:t>of the features</w:t>
      </w:r>
      <w:r w:rsidR="003C671E">
        <w:t>:</w:t>
      </w:r>
    </w:p>
    <w:p w14:paraId="40450415" w14:textId="42540AF8" w:rsidR="003C671E" w:rsidRDefault="003C671E" w:rsidP="003C671E">
      <w:pPr>
        <w:pStyle w:val="B1"/>
        <w:numPr>
          <w:ilvl w:val="0"/>
          <w:numId w:val="19"/>
        </w:numPr>
      </w:pPr>
      <w:r>
        <w:t xml:space="preserve">Approach 1: </w:t>
      </w:r>
      <w:r w:rsidRPr="003C671E">
        <w:t>“</w:t>
      </w:r>
      <w:r w:rsidR="00AC7008">
        <w:t>R</w:t>
      </w:r>
      <w:r w:rsidRPr="003C671E">
        <w:t>e-add” the feature</w:t>
      </w:r>
      <w:r w:rsidR="00AC7008">
        <w:t>s</w:t>
      </w:r>
      <w:r w:rsidRPr="003C671E">
        <w:t xml:space="preserve"> in new CRs to ensure the magic sentence is captured</w:t>
      </w:r>
    </w:p>
    <w:p w14:paraId="219FE3C4" w14:textId="6C6A9433" w:rsidR="0077260F" w:rsidRDefault="003C671E" w:rsidP="009339CB">
      <w:pPr>
        <w:pStyle w:val="B1"/>
        <w:numPr>
          <w:ilvl w:val="0"/>
          <w:numId w:val="19"/>
        </w:numPr>
      </w:pPr>
      <w:r>
        <w:t xml:space="preserve">Approach 2: </w:t>
      </w:r>
      <w:r w:rsidR="005265CB">
        <w:t>List</w:t>
      </w:r>
      <w:r w:rsidR="0066224B">
        <w:t xml:space="preserve"> the features </w:t>
      </w:r>
      <w:r w:rsidR="005265CB">
        <w:t>in</w:t>
      </w:r>
      <w:r w:rsidR="0066224B">
        <w:t xml:space="preserve"> </w:t>
      </w:r>
      <w:r w:rsidR="005265CB">
        <w:t>A</w:t>
      </w:r>
      <w:r w:rsidR="0066224B">
        <w:t xml:space="preserve">nnex </w:t>
      </w:r>
      <w:r w:rsidR="00AE5B15">
        <w:t>G</w:t>
      </w:r>
      <w:r w:rsidR="005265CB">
        <w:t xml:space="preserve"> of 3</w:t>
      </w:r>
      <w:r w:rsidR="00AE5B15">
        <w:t>6</w:t>
      </w:r>
      <w:r w:rsidR="005265CB">
        <w:t xml:space="preserve">.331 and Annex </w:t>
      </w:r>
      <w:r w:rsidR="00AE5B15">
        <w:t>C</w:t>
      </w:r>
      <w:r w:rsidR="005265CB">
        <w:t xml:space="preserve"> of 3</w:t>
      </w:r>
      <w:r w:rsidR="00D45515">
        <w:t>8</w:t>
      </w:r>
      <w:r w:rsidR="005265CB">
        <w:t>.331, but skip the magic sentence</w:t>
      </w:r>
    </w:p>
    <w:p w14:paraId="5D66B5AF" w14:textId="7D959828" w:rsidR="009339CB" w:rsidRPr="00D727D6" w:rsidRDefault="006A175F" w:rsidP="009339CB">
      <w:r w:rsidRPr="00387905">
        <w:t xml:space="preserve">This paper </w:t>
      </w:r>
      <w:r w:rsidR="00E056D0" w:rsidRPr="00387905">
        <w:t>presents</w:t>
      </w:r>
      <w:r w:rsidRPr="00387905">
        <w:t xml:space="preserve"> t</w:t>
      </w:r>
      <w:r w:rsidR="0075110E" w:rsidRPr="00387905">
        <w:t>h</w:t>
      </w:r>
      <w:r w:rsidR="00E056D0" w:rsidRPr="00387905">
        <w:t>e</w:t>
      </w:r>
      <w:r w:rsidR="002D6731" w:rsidRPr="00387905">
        <w:t>se</w:t>
      </w:r>
      <w:r w:rsidRPr="00387905">
        <w:t xml:space="preserve"> approaches</w:t>
      </w:r>
      <w:r w:rsidR="00A708E8" w:rsidRPr="00387905">
        <w:t xml:space="preserve"> </w:t>
      </w:r>
      <w:r w:rsidR="005C18D7" w:rsidRPr="00387905">
        <w:t>based on</w:t>
      </w:r>
      <w:r w:rsidR="00D749EE" w:rsidRPr="00387905">
        <w:t xml:space="preserve"> an </w:t>
      </w:r>
      <w:r w:rsidR="005C18D7" w:rsidRPr="00387905">
        <w:t xml:space="preserve">(informal) </w:t>
      </w:r>
      <w:r w:rsidR="00D749EE" w:rsidRPr="00387905">
        <w:t xml:space="preserve">email discussion </w:t>
      </w:r>
      <w:r w:rsidR="00387905">
        <w:t xml:space="preserve">held </w:t>
      </w:r>
      <w:r w:rsidR="00D749EE" w:rsidRPr="00387905">
        <w:t>between companies</w:t>
      </w:r>
      <w:r w:rsidR="0023366D" w:rsidRPr="00387905">
        <w:t xml:space="preserve"> </w:t>
      </w:r>
      <w:r w:rsidR="00B9342A" w:rsidRPr="00387905">
        <w:t>shortly before</w:t>
      </w:r>
      <w:r w:rsidR="00D749EE" w:rsidRPr="00387905">
        <w:t xml:space="preserve"> the RAN2#127bis meeting</w:t>
      </w:r>
      <w:r w:rsidR="009339CB" w:rsidRPr="00387905">
        <w:t>.</w:t>
      </w:r>
    </w:p>
    <w:p w14:paraId="7D484B6E" w14:textId="074A8C27" w:rsidR="009339CB" w:rsidRPr="00D727D6" w:rsidRDefault="009339CB" w:rsidP="009339CB">
      <w:pPr>
        <w:pStyle w:val="Heading1"/>
      </w:pPr>
      <w:r w:rsidRPr="00D727D6">
        <w:t>2</w:t>
      </w:r>
      <w:r w:rsidRPr="00D727D6">
        <w:tab/>
      </w:r>
      <w:r w:rsidR="00D727D6" w:rsidRPr="00D727D6">
        <w:t>Discussion</w:t>
      </w:r>
    </w:p>
    <w:p w14:paraId="5982B445" w14:textId="784FF2F0" w:rsidR="009339CB" w:rsidRPr="00D727D6" w:rsidRDefault="009339CB" w:rsidP="009339CB">
      <w:pPr>
        <w:pStyle w:val="Heading2"/>
      </w:pPr>
      <w:r w:rsidRPr="00D727D6">
        <w:t>2.1</w:t>
      </w:r>
      <w:r w:rsidRPr="00D727D6">
        <w:tab/>
      </w:r>
      <w:r w:rsidR="00B7648A">
        <w:t>Approach 1</w:t>
      </w:r>
    </w:p>
    <w:p w14:paraId="48883A7B" w14:textId="3809EA5A" w:rsidR="00C579BC" w:rsidRDefault="009030D3" w:rsidP="006713A4">
      <w:r>
        <w:t>Approach 1</w:t>
      </w:r>
      <w:r w:rsidR="0077260F">
        <w:t xml:space="preserve"> </w:t>
      </w:r>
      <w:r>
        <w:t xml:space="preserve">followed </w:t>
      </w:r>
      <w:r w:rsidR="00E9308B">
        <w:t>the example of a</w:t>
      </w:r>
      <w:r w:rsidR="006713A4">
        <w:t xml:space="preserve"> similar request RAN4 had made earlier in the year </w:t>
      </w:r>
      <w:r w:rsidR="00571411">
        <w:t>requesting RAN2 to</w:t>
      </w:r>
      <w:r w:rsidR="006713A4">
        <w:t xml:space="preserve"> make the Rel-18 2Tx diversity feature early implementable (LS</w:t>
      </w:r>
      <w:r w:rsidR="00F27076">
        <w:t>:</w:t>
      </w:r>
      <w:r w:rsidR="006713A4">
        <w:t xml:space="preserve"> </w:t>
      </w:r>
      <w:hyperlink r:id="rId13" w:history="1">
        <w:r w:rsidR="006713A4" w:rsidRPr="00F27076">
          <w:rPr>
            <w:rStyle w:val="Hyperlink"/>
          </w:rPr>
          <w:t>R4-2403857</w:t>
        </w:r>
      </w:hyperlink>
      <w:r w:rsidR="006713A4">
        <w:t>).</w:t>
      </w:r>
    </w:p>
    <w:p w14:paraId="6538EA08" w14:textId="67DCDC35" w:rsidR="00035D68" w:rsidRDefault="00E97537" w:rsidP="006713A4">
      <w:r>
        <w:t>A</w:t>
      </w:r>
      <w:r w:rsidR="006713A4">
        <w:t xml:space="preserve">t that time, </w:t>
      </w:r>
      <w:r>
        <w:t xml:space="preserve">to address the limitation </w:t>
      </w:r>
      <w:r w:rsidR="001E715E">
        <w:t>that the original CRs were lacking the magic sentence</w:t>
      </w:r>
      <w:r w:rsidR="00571411">
        <w:t xml:space="preserve">, </w:t>
      </w:r>
      <w:r w:rsidR="006713A4">
        <w:t xml:space="preserve">RAN2 </w:t>
      </w:r>
      <w:r w:rsidR="007C5A51">
        <w:t>agreed to new category B CRs</w:t>
      </w:r>
      <w:r w:rsidR="001D2313">
        <w:t xml:space="preserve"> (</w:t>
      </w:r>
      <w:hyperlink r:id="rId14" w:history="1">
        <w:r w:rsidR="001D2313" w:rsidRPr="001045C3">
          <w:rPr>
            <w:rStyle w:val="Hyperlink"/>
          </w:rPr>
          <w:t>R2-2402031</w:t>
        </w:r>
      </w:hyperlink>
      <w:r w:rsidR="001D2313">
        <w:t xml:space="preserve">, </w:t>
      </w:r>
      <w:hyperlink r:id="rId15" w:history="1">
        <w:r w:rsidR="001D2313" w:rsidRPr="001045C3">
          <w:rPr>
            <w:rStyle w:val="Hyperlink"/>
          </w:rPr>
          <w:t>R2-2402032</w:t>
        </w:r>
      </w:hyperlink>
      <w:r w:rsidR="001D2313">
        <w:t>)</w:t>
      </w:r>
      <w:r w:rsidR="00600E18">
        <w:t>, essentially re-adding the feature from scratch. To do so, the change</w:t>
      </w:r>
      <w:r w:rsidR="008218DD">
        <w:t>s took</w:t>
      </w:r>
      <w:r w:rsidR="00035D68">
        <w:t xml:space="preserve"> the following steps:</w:t>
      </w:r>
    </w:p>
    <w:p w14:paraId="0CDEC711" w14:textId="66DE1B7C" w:rsidR="00035D68" w:rsidRDefault="00035D68" w:rsidP="00035D68">
      <w:pPr>
        <w:pStyle w:val="ListParagraph"/>
        <w:numPr>
          <w:ilvl w:val="0"/>
          <w:numId w:val="18"/>
        </w:numPr>
      </w:pPr>
      <w:r>
        <w:t>D</w:t>
      </w:r>
      <w:r w:rsidR="006713A4">
        <w:t>elet</w:t>
      </w:r>
      <w:r w:rsidR="003673BB">
        <w:t>e</w:t>
      </w:r>
      <w:r w:rsidR="006713A4">
        <w:t xml:space="preserve"> the feature from 38.306 and 38.331</w:t>
      </w:r>
    </w:p>
    <w:p w14:paraId="55945089" w14:textId="2C920578" w:rsidR="009C778C" w:rsidRDefault="00035D68" w:rsidP="00035D68">
      <w:pPr>
        <w:pStyle w:val="ListParagraph"/>
        <w:numPr>
          <w:ilvl w:val="0"/>
          <w:numId w:val="18"/>
        </w:numPr>
      </w:pPr>
      <w:r>
        <w:t>A</w:t>
      </w:r>
      <w:r w:rsidR="006713A4">
        <w:t xml:space="preserve">dd </w:t>
      </w:r>
      <w:r>
        <w:t>the feature back to 38.306 and 38.331 immediately below the deletion</w:t>
      </w:r>
      <w:r w:rsidR="00F55C37">
        <w:t xml:space="preserve"> (</w:t>
      </w:r>
      <w:r w:rsidR="00286ED6">
        <w:t xml:space="preserve">i.e. </w:t>
      </w:r>
      <w:r w:rsidR="00F55C37">
        <w:t>in the same CRs)</w:t>
      </w:r>
    </w:p>
    <w:p w14:paraId="063CBD09" w14:textId="264FA8AB" w:rsidR="009C778C" w:rsidRDefault="003673BB" w:rsidP="00035D68">
      <w:pPr>
        <w:pStyle w:val="ListParagraph"/>
        <w:numPr>
          <w:ilvl w:val="0"/>
          <w:numId w:val="18"/>
        </w:numPr>
      </w:pPr>
      <w:r>
        <w:t>Add</w:t>
      </w:r>
      <w:r w:rsidR="00AD77B2">
        <w:t xml:space="preserve"> the magic sentence in the cover sheets</w:t>
      </w:r>
      <w:r w:rsidR="009C778C">
        <w:t xml:space="preserve"> of the CRs</w:t>
      </w:r>
    </w:p>
    <w:p w14:paraId="3BC81E57" w14:textId="36899741" w:rsidR="006713A4" w:rsidRDefault="009C778C" w:rsidP="00035D68">
      <w:pPr>
        <w:pStyle w:val="ListParagraph"/>
        <w:numPr>
          <w:ilvl w:val="0"/>
          <w:numId w:val="18"/>
        </w:numPr>
      </w:pPr>
      <w:r>
        <w:t>A</w:t>
      </w:r>
      <w:r w:rsidR="00AD77B2">
        <w:t xml:space="preserve">dd the feature to </w:t>
      </w:r>
      <w:r>
        <w:t>A</w:t>
      </w:r>
      <w:r w:rsidR="000D13E7">
        <w:t>nnex</w:t>
      </w:r>
      <w:r>
        <w:t xml:space="preserve"> C</w:t>
      </w:r>
      <w:r w:rsidR="000D13E7">
        <w:t xml:space="preserve"> </w:t>
      </w:r>
      <w:r>
        <w:t>(</w:t>
      </w:r>
      <w:r w:rsidR="000D13E7">
        <w:t>early implementable features</w:t>
      </w:r>
      <w:r>
        <w:t>)</w:t>
      </w:r>
      <w:r w:rsidR="000D13E7">
        <w:t xml:space="preserve"> </w:t>
      </w:r>
      <w:r w:rsidR="005377F5">
        <w:t>of</w:t>
      </w:r>
      <w:r w:rsidR="000D13E7">
        <w:t xml:space="preserve"> 38.331</w:t>
      </w:r>
    </w:p>
    <w:p w14:paraId="19C327A3" w14:textId="49D6A615" w:rsidR="00AC7670" w:rsidRDefault="009030D3" w:rsidP="006713A4">
      <w:r>
        <w:lastRenderedPageBreak/>
        <w:t>Approach 1</w:t>
      </w:r>
      <w:r w:rsidR="00F65294">
        <w:t xml:space="preserve"> would have followed the same steps as above. However, </w:t>
      </w:r>
      <w:r w:rsidR="00152095">
        <w:t>in</w:t>
      </w:r>
      <w:r w:rsidR="00AA2EDA">
        <w:t xml:space="preserve"> the case of </w:t>
      </w:r>
      <w:r w:rsidR="00AA2EDA" w:rsidRPr="003E206C">
        <w:rPr>
          <w:i/>
          <w:iCs/>
        </w:rPr>
        <w:t>nr-NeedForInterruptionReport-r18</w:t>
      </w:r>
      <w:r w:rsidR="00AA2EDA" w:rsidRPr="003E206C">
        <w:t xml:space="preserve"> and </w:t>
      </w:r>
      <w:r w:rsidR="00AA2EDA" w:rsidRPr="003E206C">
        <w:rPr>
          <w:i/>
          <w:iCs/>
        </w:rPr>
        <w:t>interRAT-NeedForInterruptionNR-r18</w:t>
      </w:r>
      <w:r w:rsidR="00152095">
        <w:t xml:space="preserve">, </w:t>
      </w:r>
      <w:r w:rsidR="007761F5">
        <w:t xml:space="preserve">the </w:t>
      </w:r>
      <w:r w:rsidR="00152095">
        <w:t xml:space="preserve">NR </w:t>
      </w:r>
      <w:r w:rsidR="00AC7670">
        <w:t xml:space="preserve">and LTE </w:t>
      </w:r>
      <w:r w:rsidR="00152095">
        <w:t>specs are</w:t>
      </w:r>
      <w:r w:rsidR="007761F5">
        <w:t xml:space="preserve"> both</w:t>
      </w:r>
      <w:r w:rsidR="00152095">
        <w:t xml:space="preserve"> impacted, which would have required changes to </w:t>
      </w:r>
      <w:r w:rsidR="00AC7670">
        <w:t xml:space="preserve">36.306 and 36.331 </w:t>
      </w:r>
      <w:r w:rsidR="00742CD4">
        <w:t>on top of 38.306 and 38.331</w:t>
      </w:r>
      <w:r w:rsidR="00AC7670">
        <w:t>.</w:t>
      </w:r>
    </w:p>
    <w:p w14:paraId="7DEC61C7" w14:textId="7908ED9B" w:rsidR="009B7262" w:rsidRDefault="007259BA" w:rsidP="00C4727E">
      <w:r>
        <w:t xml:space="preserve">In the case of the 2Tx diversity feature, there was no associated </w:t>
      </w:r>
      <w:r w:rsidR="00A7565D">
        <w:t>procedures</w:t>
      </w:r>
      <w:r w:rsidR="000725A3">
        <w:t xml:space="preserve"> </w:t>
      </w:r>
      <w:r w:rsidR="00A7565D">
        <w:t xml:space="preserve">so the changes were </w:t>
      </w:r>
      <w:r w:rsidR="00A81755">
        <w:t>considered quite</w:t>
      </w:r>
      <w:r w:rsidR="00A7565D">
        <w:t xml:space="preserve"> simple</w:t>
      </w:r>
      <w:r w:rsidR="0049447D">
        <w:t>. However,</w:t>
      </w:r>
      <w:r w:rsidR="000725A3">
        <w:t xml:space="preserve"> </w:t>
      </w:r>
      <w:r w:rsidR="00084716">
        <w:t xml:space="preserve">in the case of </w:t>
      </w:r>
      <w:r w:rsidR="00084716" w:rsidRPr="003E206C">
        <w:rPr>
          <w:i/>
          <w:iCs/>
        </w:rPr>
        <w:t>nr-NeedForInterruptionReport-r18</w:t>
      </w:r>
      <w:r w:rsidR="00084716" w:rsidRPr="003E206C">
        <w:t xml:space="preserve"> </w:t>
      </w:r>
      <w:r w:rsidR="00084716">
        <w:t xml:space="preserve">there </w:t>
      </w:r>
      <w:r w:rsidR="00A81755">
        <w:t>i</w:t>
      </w:r>
      <w:r w:rsidR="00084716">
        <w:t xml:space="preserve">s quite a lot of </w:t>
      </w:r>
      <w:r w:rsidR="00A81755">
        <w:t xml:space="preserve">associated </w:t>
      </w:r>
      <w:r w:rsidR="00084716">
        <w:t>procedural</w:t>
      </w:r>
      <w:r w:rsidR="006B4D59">
        <w:t xml:space="preserve"> and configuration-related</w:t>
      </w:r>
      <w:r w:rsidR="00084716">
        <w:t xml:space="preserve"> text</w:t>
      </w:r>
      <w:r w:rsidR="00A81755">
        <w:t>,</w:t>
      </w:r>
      <w:r w:rsidR="00084716">
        <w:t xml:space="preserve"> </w:t>
      </w:r>
      <w:r w:rsidR="00A81755">
        <w:t xml:space="preserve">so deleting and re-adding the additional </w:t>
      </w:r>
      <w:r w:rsidR="009B7262">
        <w:t>text ma</w:t>
      </w:r>
      <w:r w:rsidR="00661D70">
        <w:t>k</w:t>
      </w:r>
      <w:r w:rsidR="009B7262">
        <w:t>e</w:t>
      </w:r>
      <w:r w:rsidR="00661D70">
        <w:t>s</w:t>
      </w:r>
      <w:r w:rsidR="009B7262">
        <w:t xml:space="preserve"> the change </w:t>
      </w:r>
      <w:r w:rsidR="00D96882">
        <w:t>quite</w:t>
      </w:r>
      <w:r w:rsidR="009B7262">
        <w:t xml:space="preserve"> cumbersome.</w:t>
      </w:r>
      <w:r w:rsidR="00226115">
        <w:t xml:space="preserve"> </w:t>
      </w:r>
      <w:r w:rsidR="00AF2085">
        <w:t xml:space="preserve">Despite the additional complexity, some companies thought Approach 1 could be advantageous by making it explicitly clear what procedures/configurations were associated with the </w:t>
      </w:r>
      <w:r w:rsidR="002A2DD3" w:rsidRPr="003E206C">
        <w:rPr>
          <w:i/>
          <w:iCs/>
        </w:rPr>
        <w:t>nr-NeedForInterruptionReport-r18</w:t>
      </w:r>
      <w:r w:rsidR="002A2DD3">
        <w:t xml:space="preserve"> </w:t>
      </w:r>
      <w:r w:rsidR="00AF2085">
        <w:t xml:space="preserve">feature, since the capability </w:t>
      </w:r>
      <w:r w:rsidR="005E34FF">
        <w:t xml:space="preserve">was </w:t>
      </w:r>
      <w:r w:rsidR="0036530C">
        <w:t xml:space="preserve">originally </w:t>
      </w:r>
      <w:r w:rsidR="002A2DD3">
        <w:t xml:space="preserve">added </w:t>
      </w:r>
      <w:r w:rsidR="005E34FF">
        <w:t>in a different CR from the procedural text</w:t>
      </w:r>
      <w:r w:rsidR="002A2DD3">
        <w:t xml:space="preserve"> </w:t>
      </w:r>
      <w:r w:rsidR="005E34FF">
        <w:t>and associated RRC configurations (ASN.1)</w:t>
      </w:r>
      <w:r w:rsidR="00AF2085">
        <w:t>.</w:t>
      </w:r>
    </w:p>
    <w:p w14:paraId="59163875" w14:textId="7BC81147" w:rsidR="00DA4F74" w:rsidRDefault="00AF2085" w:rsidP="006713A4">
      <w:r>
        <w:t>On the other hand</w:t>
      </w:r>
      <w:r w:rsidR="00DA4F74">
        <w:t xml:space="preserve">, some companies </w:t>
      </w:r>
      <w:r w:rsidR="002F0A8F">
        <w:t xml:space="preserve">questioned whether </w:t>
      </w:r>
      <w:r>
        <w:t>A</w:t>
      </w:r>
      <w:r w:rsidR="002F0A8F">
        <w:t xml:space="preserve">pproach 1 could be done in a backward compatible way at this </w:t>
      </w:r>
      <w:r w:rsidR="00953EC2">
        <w:t xml:space="preserve">point after specification freeze since it </w:t>
      </w:r>
      <w:r>
        <w:t>involved</w:t>
      </w:r>
      <w:r w:rsidR="00953EC2">
        <w:t xml:space="preserve"> deleting and re</w:t>
      </w:r>
      <w:r w:rsidR="00B76ED5">
        <w:t>-</w:t>
      </w:r>
      <w:r w:rsidR="00953EC2">
        <w:t>adding</w:t>
      </w:r>
      <w:r w:rsidR="00CC22A8">
        <w:t xml:space="preserve"> </w:t>
      </w:r>
      <w:r>
        <w:t xml:space="preserve">the </w:t>
      </w:r>
      <w:r w:rsidR="00CC22A8">
        <w:t>ASN.</w:t>
      </w:r>
      <w:r w:rsidR="008A1C80">
        <w:t>1.</w:t>
      </w:r>
      <w:r w:rsidR="00B76ED5">
        <w:t xml:space="preserve"> </w:t>
      </w:r>
      <w:r w:rsidR="008A1C80">
        <w:t>(This question was not concluded, but it</w:t>
      </w:r>
      <w:r w:rsidR="00D96882">
        <w:t xml:space="preserve"> again shows the added complexity of this approach.)</w:t>
      </w:r>
      <w:r w:rsidR="00953EC2">
        <w:t xml:space="preserve"> </w:t>
      </w:r>
    </w:p>
    <w:p w14:paraId="175CEE1E" w14:textId="0A18E4C2" w:rsidR="009339CB" w:rsidRPr="00D727D6" w:rsidRDefault="00864C8F" w:rsidP="006563AF">
      <w:r w:rsidRPr="00EF6F39">
        <w:rPr>
          <w:b/>
          <w:bCs/>
        </w:rPr>
        <w:t>Observation 1</w:t>
      </w:r>
      <w:r w:rsidRPr="00EF6F39">
        <w:t>: Approach 1</w:t>
      </w:r>
      <w:r w:rsidR="006F5CAE" w:rsidRPr="00EF6F39">
        <w:t>, despite capturing the magic sentence and being explicit about</w:t>
      </w:r>
      <w:r w:rsidR="00E26EAD" w:rsidRPr="00EF6F39">
        <w:t xml:space="preserve"> </w:t>
      </w:r>
      <w:r w:rsidR="00EF6F39" w:rsidRPr="00EF6F39">
        <w:t>all</w:t>
      </w:r>
      <w:r w:rsidR="00E26EAD" w:rsidRPr="00EF6F39">
        <w:t xml:space="preserve"> aspect</w:t>
      </w:r>
      <w:r w:rsidR="00EF6F39" w:rsidRPr="00EF6F39">
        <w:t>s</w:t>
      </w:r>
      <w:r w:rsidR="00E26EAD" w:rsidRPr="00EF6F39">
        <w:t xml:space="preserve"> </w:t>
      </w:r>
      <w:r w:rsidR="00EF6F39" w:rsidRPr="00EF6F39">
        <w:t>for</w:t>
      </w:r>
      <w:r w:rsidR="00E26EAD" w:rsidRPr="00EF6F39">
        <w:t xml:space="preserve"> early implementation, requires quite complicated CRs and the backward compatibility was not confirmed</w:t>
      </w:r>
      <w:r w:rsidR="003E713E" w:rsidRPr="00EF6F39">
        <w:t>.</w:t>
      </w:r>
    </w:p>
    <w:p w14:paraId="6327A5E6" w14:textId="79FF6A37" w:rsidR="009339CB" w:rsidRPr="00D727D6" w:rsidRDefault="009339CB" w:rsidP="009339CB">
      <w:pPr>
        <w:pStyle w:val="Heading2"/>
      </w:pPr>
      <w:r w:rsidRPr="00D727D6">
        <w:t>2.2</w:t>
      </w:r>
      <w:r w:rsidRPr="00D727D6">
        <w:tab/>
      </w:r>
      <w:r w:rsidR="006563AF">
        <w:t xml:space="preserve">Approach </w:t>
      </w:r>
      <w:r w:rsidR="00232FDB">
        <w:t>2</w:t>
      </w:r>
    </w:p>
    <w:p w14:paraId="533095CB" w14:textId="4CE8363A" w:rsidR="00FE3EAB" w:rsidRDefault="00137E50" w:rsidP="009339CB">
      <w:r>
        <w:t xml:space="preserve">Approach 2 </w:t>
      </w:r>
      <w:r w:rsidR="00E53A50">
        <w:t xml:space="preserve">only requires updating the tables in Annex </w:t>
      </w:r>
      <w:r w:rsidR="005377F5">
        <w:t>G</w:t>
      </w:r>
      <w:r w:rsidR="00E53A50">
        <w:t xml:space="preserve"> and Annex </w:t>
      </w:r>
      <w:r w:rsidR="005377F5">
        <w:t>C</w:t>
      </w:r>
      <w:r w:rsidR="00E53A50">
        <w:t xml:space="preserve"> of 3</w:t>
      </w:r>
      <w:r w:rsidR="005377F5">
        <w:t>6</w:t>
      </w:r>
      <w:r w:rsidR="00E53A50">
        <w:t>.331 and 3</w:t>
      </w:r>
      <w:r w:rsidR="005377F5">
        <w:t>8</w:t>
      </w:r>
      <w:r w:rsidR="00E53A50">
        <w:t>.331, respective</w:t>
      </w:r>
      <w:r w:rsidR="00FE3EAB">
        <w:t>ly.</w:t>
      </w:r>
      <w:r w:rsidR="0018302C">
        <w:t xml:space="preserve"> This</w:t>
      </w:r>
      <w:r w:rsidR="002D2AD6">
        <w:t xml:space="preserve"> approach</w:t>
      </w:r>
      <w:r w:rsidR="0018302C">
        <w:t xml:space="preserve"> avoids all of the complexities of Approach 1</w:t>
      </w:r>
      <w:r w:rsidR="002D2AD6">
        <w:t xml:space="preserve">. </w:t>
      </w:r>
    </w:p>
    <w:p w14:paraId="4CC2EA7A" w14:textId="43ABCDA7" w:rsidR="001B1995" w:rsidRDefault="001B1995" w:rsidP="009339CB">
      <w:r>
        <w:t xml:space="preserve">The main drawback of Approach 2 is that it </w:t>
      </w:r>
      <w:r w:rsidRPr="001B1995">
        <w:t>skip</w:t>
      </w:r>
      <w:r>
        <w:t>s</w:t>
      </w:r>
      <w:r w:rsidRPr="001B1995">
        <w:t xml:space="preserve"> </w:t>
      </w:r>
      <w:r>
        <w:t>having t</w:t>
      </w:r>
      <w:r w:rsidRPr="001B1995">
        <w:t xml:space="preserve">he magic sentence in the (original) CRs </w:t>
      </w:r>
      <w:r>
        <w:t>in which the features were added.</w:t>
      </w:r>
      <w:r w:rsidR="00B268BC">
        <w:t xml:space="preserve"> However, </w:t>
      </w:r>
      <w:r w:rsidR="00D00512">
        <w:t>this drawback can be mitigated</w:t>
      </w:r>
      <w:r w:rsidR="00F8517F">
        <w:t xml:space="preserve"> by clarifying</w:t>
      </w:r>
      <w:r w:rsidR="00CD2D5A">
        <w:t>, e.g.</w:t>
      </w:r>
      <w:r w:rsidR="00F8517F">
        <w:t xml:space="preserve"> </w:t>
      </w:r>
      <w:r w:rsidR="005C0748">
        <w:t xml:space="preserve">in the </w:t>
      </w:r>
      <w:r w:rsidR="00CD2D5A">
        <w:t xml:space="preserve">cover sheets of the </w:t>
      </w:r>
      <w:r w:rsidR="005C0748">
        <w:t>CRs</w:t>
      </w:r>
      <w:r w:rsidR="00F8517F">
        <w:t xml:space="preserve"> </w:t>
      </w:r>
      <w:r w:rsidR="005C0748">
        <w:t>in which t</w:t>
      </w:r>
      <w:r w:rsidR="00F8517F">
        <w:t>he features are added to the annexes of the RRC specifications</w:t>
      </w:r>
      <w:r w:rsidR="00FC5DEC">
        <w:t xml:space="preserve">, that there are no interoperability concerns with </w:t>
      </w:r>
      <w:r w:rsidR="00F879A7">
        <w:t xml:space="preserve">early </w:t>
      </w:r>
      <w:r w:rsidR="00FC5DEC">
        <w:t>implement</w:t>
      </w:r>
      <w:r w:rsidR="00F879A7">
        <w:t>ation of</w:t>
      </w:r>
      <w:r w:rsidR="00FC5DEC">
        <w:t xml:space="preserve"> the features </w:t>
      </w:r>
      <w:r w:rsidR="005A2F05">
        <w:t xml:space="preserve">in </w:t>
      </w:r>
      <w:r w:rsidR="00FC5DEC">
        <w:t>Rel-17.</w:t>
      </w:r>
    </w:p>
    <w:p w14:paraId="4FA5FC92" w14:textId="4F528874" w:rsidR="00007D97" w:rsidRDefault="00F05789" w:rsidP="00007D97">
      <w:r>
        <w:t xml:space="preserve">One other concern raised </w:t>
      </w:r>
      <w:r w:rsidR="000D593B">
        <w:t xml:space="preserve">with </w:t>
      </w:r>
      <w:r>
        <w:t>t</w:t>
      </w:r>
      <w:r w:rsidR="00FD1A48">
        <w:t xml:space="preserve">his approach was </w:t>
      </w:r>
      <w:r w:rsidR="008015C0">
        <w:t>related</w:t>
      </w:r>
      <w:r w:rsidR="00FD1A48">
        <w:t xml:space="preserve"> to the </w:t>
      </w:r>
      <w:r w:rsidR="00FD1A48" w:rsidRPr="003E206C">
        <w:rPr>
          <w:i/>
          <w:iCs/>
        </w:rPr>
        <w:t>nr-NeedForInterruptionReport-r18</w:t>
      </w:r>
      <w:r w:rsidR="00FD1A48">
        <w:rPr>
          <w:i/>
          <w:iCs/>
        </w:rPr>
        <w:t xml:space="preserve"> </w:t>
      </w:r>
      <w:r w:rsidR="00FD1A48">
        <w:t xml:space="preserve">feature being implemented across multiple CRs (e.g. one CR for the capability and another CR for the </w:t>
      </w:r>
      <w:r w:rsidR="006E5C72">
        <w:t>procedures/configuration)</w:t>
      </w:r>
      <w:r w:rsidR="008015C0">
        <w:t xml:space="preserve">, where </w:t>
      </w:r>
      <w:r w:rsidR="001F00C6">
        <w:t>it was thought that there could be some ambiguity regarding</w:t>
      </w:r>
      <w:r w:rsidR="000D593B">
        <w:t xml:space="preserve"> </w:t>
      </w:r>
      <w:r w:rsidR="009B5C07">
        <w:t>what</w:t>
      </w:r>
      <w:r w:rsidR="00087BB8">
        <w:t xml:space="preserve"> exactly</w:t>
      </w:r>
      <w:r w:rsidR="009B5C07">
        <w:t xml:space="preserve"> a Rel-17 </w:t>
      </w:r>
      <w:r w:rsidR="00C42996">
        <w:t xml:space="preserve">UE </w:t>
      </w:r>
      <w:r w:rsidR="009B5C07">
        <w:t xml:space="preserve">would need to implement to support this feature. To avoid this ambiguity it was decided that this could be clarified by listing both </w:t>
      </w:r>
      <w:r w:rsidR="00DF5D32">
        <w:t xml:space="preserve">relevant CRs in the Annex C of 38.331 and clarifying </w:t>
      </w:r>
      <w:r w:rsidR="00B85608">
        <w:t xml:space="preserve">that </w:t>
      </w:r>
      <w:r w:rsidR="00087BB8">
        <w:t xml:space="preserve">both CRs </w:t>
      </w:r>
      <w:r w:rsidR="00B85608">
        <w:t>would need to be supported simultaneously</w:t>
      </w:r>
      <w:r w:rsidR="00087BB8">
        <w:t>.</w:t>
      </w:r>
    </w:p>
    <w:p w14:paraId="1036B115" w14:textId="3924FB6E" w:rsidR="00007D97" w:rsidRPr="00D727D6" w:rsidRDefault="00076D6B" w:rsidP="00007D97">
      <w:r>
        <w:t xml:space="preserve">With the above </w:t>
      </w:r>
      <w:r w:rsidR="00083E96">
        <w:t>clarifications,</w:t>
      </w:r>
      <w:r w:rsidR="00007D97">
        <w:t xml:space="preserve"> there </w:t>
      </w:r>
      <w:r w:rsidR="00083E96">
        <w:t>seemed to be</w:t>
      </w:r>
      <w:r w:rsidR="00007D97">
        <w:t xml:space="preserve"> good support for Approach 2</w:t>
      </w:r>
      <w:r w:rsidR="007F0879">
        <w:t xml:space="preserve"> among companies</w:t>
      </w:r>
      <w:r w:rsidR="00083E96">
        <w:t xml:space="preserve">, and CRs </w:t>
      </w:r>
      <w:r w:rsidR="00D42260">
        <w:t>have been</w:t>
      </w:r>
      <w:r w:rsidR="00083E96">
        <w:t xml:space="preserve"> prepared </w:t>
      </w:r>
      <w:r w:rsidR="00D42260" w:rsidRPr="00941A77">
        <w:t xml:space="preserve">in </w:t>
      </w:r>
      <w:hyperlink r:id="rId16" w:history="1">
        <w:r w:rsidR="00D42260" w:rsidRPr="0099323E">
          <w:rPr>
            <w:rStyle w:val="Hyperlink"/>
          </w:rPr>
          <w:t>R2-2408976</w:t>
        </w:r>
      </w:hyperlink>
      <w:r w:rsidR="00D42260" w:rsidRPr="00941A77">
        <w:t xml:space="preserve"> </w:t>
      </w:r>
      <w:r w:rsidR="00875D0E">
        <w:t xml:space="preserve">(36.331) </w:t>
      </w:r>
      <w:r w:rsidR="00D42260" w:rsidRPr="00941A77">
        <w:t xml:space="preserve">and </w:t>
      </w:r>
      <w:hyperlink r:id="rId17" w:history="1">
        <w:r w:rsidR="00D42260" w:rsidRPr="0099323E">
          <w:rPr>
            <w:rStyle w:val="Hyperlink"/>
          </w:rPr>
          <w:t>R2-2408977</w:t>
        </w:r>
      </w:hyperlink>
      <w:r w:rsidR="00D42260">
        <w:t xml:space="preserve"> </w:t>
      </w:r>
      <w:r w:rsidR="00875D0E">
        <w:t xml:space="preserve">(38.331) </w:t>
      </w:r>
      <w:r w:rsidR="00083E96">
        <w:t>to support the RAN4 request accordingly</w:t>
      </w:r>
      <w:r w:rsidR="007F0879">
        <w:t>.</w:t>
      </w:r>
    </w:p>
    <w:p w14:paraId="3FD2F9DB" w14:textId="00232A33" w:rsidR="009339CB" w:rsidRPr="00D727D6" w:rsidRDefault="009339CB" w:rsidP="009339CB">
      <w:r w:rsidRPr="00D727D6">
        <w:rPr>
          <w:b/>
        </w:rPr>
        <w:t>Observation 2</w:t>
      </w:r>
      <w:r w:rsidRPr="00D727D6">
        <w:rPr>
          <w:bCs/>
        </w:rPr>
        <w:t>:</w:t>
      </w:r>
      <w:r w:rsidRPr="00D727D6">
        <w:t xml:space="preserve"> </w:t>
      </w:r>
      <w:r w:rsidR="007E57D1">
        <w:t>Approach 2</w:t>
      </w:r>
      <w:r w:rsidR="004471E4">
        <w:t xml:space="preserve"> </w:t>
      </w:r>
      <w:r w:rsidR="00A446D1">
        <w:t>is s</w:t>
      </w:r>
      <w:r w:rsidR="00877894">
        <w:t>traightforward</w:t>
      </w:r>
      <w:r w:rsidR="00A446D1">
        <w:t xml:space="preserve"> </w:t>
      </w:r>
      <w:r w:rsidR="00877894">
        <w:t xml:space="preserve">and </w:t>
      </w:r>
      <w:r w:rsidR="00EF6F39">
        <w:t>seems</w:t>
      </w:r>
      <w:r w:rsidR="006E2FFC">
        <w:t xml:space="preserve"> sufficiently clear for a Rel-17 UE to implement the features early</w:t>
      </w:r>
      <w:r w:rsidR="007E57D1">
        <w:t>.</w:t>
      </w:r>
    </w:p>
    <w:p w14:paraId="1BC82ECA" w14:textId="76672AE4" w:rsidR="009339CB" w:rsidRPr="00D727D6" w:rsidRDefault="009339CB" w:rsidP="009339CB">
      <w:r w:rsidRPr="00D727D6">
        <w:rPr>
          <w:b/>
        </w:rPr>
        <w:t xml:space="preserve">Proposal </w:t>
      </w:r>
      <w:r w:rsidR="00387905">
        <w:rPr>
          <w:b/>
        </w:rPr>
        <w:t>1</w:t>
      </w:r>
      <w:r w:rsidRPr="00D727D6">
        <w:rPr>
          <w:bCs/>
        </w:rPr>
        <w:t>:</w:t>
      </w:r>
      <w:r w:rsidRPr="00D727D6">
        <w:t xml:space="preserve"> </w:t>
      </w:r>
      <w:r w:rsidR="00B17E3E" w:rsidRPr="00941A77">
        <w:t>Agree to CRs</w:t>
      </w:r>
      <w:r w:rsidR="004D1115" w:rsidRPr="00941A77">
        <w:t xml:space="preserve"> in</w:t>
      </w:r>
      <w:r w:rsidR="00B17E3E" w:rsidRPr="00941A77">
        <w:t xml:space="preserve"> </w:t>
      </w:r>
      <w:r w:rsidR="00941A77" w:rsidRPr="00D42260">
        <w:t>R2-2408976</w:t>
      </w:r>
      <w:r w:rsidR="00B17E3E" w:rsidRPr="00941A77">
        <w:t xml:space="preserve"> and </w:t>
      </w:r>
      <w:r w:rsidR="00941A77" w:rsidRPr="00D42260">
        <w:t>R2-2408977</w:t>
      </w:r>
      <w:r w:rsidR="00B17E3E" w:rsidRPr="00941A77">
        <w:t>, to</w:t>
      </w:r>
      <w:r w:rsidR="00B17E3E">
        <w:t xml:space="preserve"> support </w:t>
      </w:r>
      <w:r w:rsidR="004D1115">
        <w:t xml:space="preserve">Rel-17 </w:t>
      </w:r>
      <w:r w:rsidR="00B17E3E">
        <w:t xml:space="preserve">early implementation of </w:t>
      </w:r>
      <w:r w:rsidR="00935E16" w:rsidRPr="003E206C">
        <w:rPr>
          <w:i/>
          <w:iCs/>
        </w:rPr>
        <w:t>interRAT-NeedForInterruptionNR-r18</w:t>
      </w:r>
      <w:r w:rsidR="00935E16">
        <w:rPr>
          <w:i/>
          <w:iCs/>
        </w:rPr>
        <w:t xml:space="preserve"> </w:t>
      </w:r>
      <w:r w:rsidR="00935E16" w:rsidRPr="00935E16">
        <w:t xml:space="preserve">and </w:t>
      </w:r>
      <w:r w:rsidR="00B17E3E" w:rsidRPr="003E206C">
        <w:rPr>
          <w:i/>
          <w:iCs/>
        </w:rPr>
        <w:t>nr-NeedForInterruptionReport-r18</w:t>
      </w:r>
      <w:r w:rsidR="00222200">
        <w:t>,</w:t>
      </w:r>
      <w:r w:rsidR="00B17E3E">
        <w:t xml:space="preserve"> </w:t>
      </w:r>
      <w:r w:rsidR="004D1115">
        <w:t>respectively</w:t>
      </w:r>
      <w:r w:rsidRPr="00D727D6">
        <w:t>.</w:t>
      </w:r>
    </w:p>
    <w:p w14:paraId="69B7B8E6" w14:textId="69E07FC9" w:rsidR="009339CB" w:rsidRPr="00D727D6" w:rsidRDefault="005A13AB" w:rsidP="009339CB">
      <w:pPr>
        <w:pStyle w:val="Heading1"/>
      </w:pPr>
      <w:r w:rsidRPr="00D727D6">
        <w:t>3</w:t>
      </w:r>
      <w:r w:rsidR="009339CB" w:rsidRPr="00D727D6">
        <w:tab/>
        <w:t>Conclusion</w:t>
      </w:r>
    </w:p>
    <w:p w14:paraId="6E24B0F4" w14:textId="552EF491" w:rsidR="009339CB" w:rsidRPr="00D727D6" w:rsidRDefault="009339CB" w:rsidP="009339CB">
      <w:r w:rsidRPr="00D727D6">
        <w:t>This document has made the following observations:</w:t>
      </w:r>
    </w:p>
    <w:p w14:paraId="68A1F652" w14:textId="77777777" w:rsidR="00387905" w:rsidRPr="00D727D6" w:rsidRDefault="00387905" w:rsidP="00387905">
      <w:r w:rsidRPr="00EF6F39">
        <w:rPr>
          <w:b/>
          <w:bCs/>
        </w:rPr>
        <w:t>Observation 1</w:t>
      </w:r>
      <w:r w:rsidRPr="00EF6F39">
        <w:t>: Approach 1, despite capturing the magic sentence and being explicit about all aspects for early implementation, requires quite complicated CRs and the backward compatibility was not confirmed.</w:t>
      </w:r>
    </w:p>
    <w:p w14:paraId="287391E4" w14:textId="77777777" w:rsidR="00387905" w:rsidRPr="00D727D6" w:rsidRDefault="00387905" w:rsidP="00387905">
      <w:r w:rsidRPr="00D727D6">
        <w:rPr>
          <w:b/>
        </w:rPr>
        <w:t>Observation 2</w:t>
      </w:r>
      <w:r w:rsidRPr="00D727D6">
        <w:rPr>
          <w:bCs/>
        </w:rPr>
        <w:t>:</w:t>
      </w:r>
      <w:r w:rsidRPr="00D727D6">
        <w:t xml:space="preserve"> </w:t>
      </w:r>
      <w:r>
        <w:t>Approach 2 is straightforward and seems sufficiently clear for a Rel-17 UE to implement the features early.</w:t>
      </w:r>
    </w:p>
    <w:p w14:paraId="3BE72BE2" w14:textId="77777777" w:rsidR="009339CB" w:rsidRPr="00D727D6" w:rsidRDefault="009339CB" w:rsidP="009339CB">
      <w:pPr>
        <w:rPr>
          <w:bCs/>
        </w:rPr>
      </w:pPr>
      <w:r w:rsidRPr="00D727D6">
        <w:rPr>
          <w:bCs/>
        </w:rPr>
        <w:t>And proposed the following:</w:t>
      </w:r>
    </w:p>
    <w:p w14:paraId="56EEE39D" w14:textId="063C798A" w:rsidR="009339CB" w:rsidRPr="00D727D6" w:rsidRDefault="00E07B55" w:rsidP="009339CB">
      <w:r w:rsidRPr="00D727D6">
        <w:rPr>
          <w:b/>
        </w:rPr>
        <w:t xml:space="preserve">Proposal </w:t>
      </w:r>
      <w:r>
        <w:rPr>
          <w:b/>
        </w:rPr>
        <w:t>1</w:t>
      </w:r>
      <w:r w:rsidRPr="00D727D6">
        <w:rPr>
          <w:bCs/>
        </w:rPr>
        <w:t>:</w:t>
      </w:r>
      <w:r w:rsidRPr="00D727D6">
        <w:t xml:space="preserve"> </w:t>
      </w:r>
      <w:r w:rsidR="00935E16">
        <w:t>Agree t</w:t>
      </w:r>
      <w:r w:rsidR="00935E16" w:rsidRPr="00941A77">
        <w:t xml:space="preserve">o CRs </w:t>
      </w:r>
      <w:r w:rsidR="00941A77" w:rsidRPr="00941A77">
        <w:t>i</w:t>
      </w:r>
      <w:r w:rsidR="00941A77">
        <w:t xml:space="preserve">n </w:t>
      </w:r>
      <w:r w:rsidR="00941A77" w:rsidRPr="00941A77">
        <w:t>R2-2408976 and R2-2408977</w:t>
      </w:r>
      <w:r w:rsidR="00935E16">
        <w:t xml:space="preserve">, to support Rel-17 early implementation of </w:t>
      </w:r>
      <w:r w:rsidR="00935E16" w:rsidRPr="003E206C">
        <w:rPr>
          <w:i/>
          <w:iCs/>
        </w:rPr>
        <w:t>interRAT-NeedForInterruptionNR-r18</w:t>
      </w:r>
      <w:r w:rsidR="00935E16">
        <w:rPr>
          <w:i/>
          <w:iCs/>
        </w:rPr>
        <w:t xml:space="preserve"> </w:t>
      </w:r>
      <w:r w:rsidR="00935E16" w:rsidRPr="00935E16">
        <w:t xml:space="preserve">and </w:t>
      </w:r>
      <w:r w:rsidR="00935E16" w:rsidRPr="003E206C">
        <w:rPr>
          <w:i/>
          <w:iCs/>
        </w:rPr>
        <w:t>nr-NeedForInterruptionReport-r18</w:t>
      </w:r>
      <w:r w:rsidR="00935E16">
        <w:t>, respectively</w:t>
      </w:r>
      <w:r w:rsidR="00935E16" w:rsidRPr="00D727D6">
        <w:t>.</w:t>
      </w:r>
    </w:p>
    <w:p w14:paraId="259EEE34" w14:textId="77777777" w:rsidR="009339CB" w:rsidRPr="00D727D6" w:rsidRDefault="009339CB" w:rsidP="009339CB"/>
    <w:p w14:paraId="35F222F4" w14:textId="77777777" w:rsidR="00080512" w:rsidRPr="00D727D6" w:rsidRDefault="00080512" w:rsidP="009339CB"/>
    <w:sectPr w:rsidR="00080512" w:rsidRPr="00D727D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7864AE" w14:textId="77777777" w:rsidR="00D358C6" w:rsidRDefault="00D358C6">
      <w:r>
        <w:separator/>
      </w:r>
    </w:p>
  </w:endnote>
  <w:endnote w:type="continuationSeparator" w:id="0">
    <w:p w14:paraId="7028F37F" w14:textId="77777777" w:rsidR="00D358C6" w:rsidRDefault="00D358C6">
      <w:r>
        <w:continuationSeparator/>
      </w:r>
    </w:p>
  </w:endnote>
  <w:endnote w:type="continuationNotice" w:id="1">
    <w:p w14:paraId="4FA88C48" w14:textId="77777777" w:rsidR="00D358C6" w:rsidRDefault="00D358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65E76C" w14:textId="77777777" w:rsidR="00D358C6" w:rsidRDefault="00D358C6">
      <w:r>
        <w:separator/>
      </w:r>
    </w:p>
  </w:footnote>
  <w:footnote w:type="continuationSeparator" w:id="0">
    <w:p w14:paraId="67646AAD" w14:textId="77777777" w:rsidR="00D358C6" w:rsidRDefault="00D358C6">
      <w:r>
        <w:continuationSeparator/>
      </w:r>
    </w:p>
  </w:footnote>
  <w:footnote w:type="continuationNotice" w:id="1">
    <w:p w14:paraId="2324324C" w14:textId="77777777" w:rsidR="00D358C6" w:rsidRDefault="00D358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5F914F1"/>
    <w:multiLevelType w:val="hybridMultilevel"/>
    <w:tmpl w:val="AE0805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4EF03C0"/>
    <w:multiLevelType w:val="hybridMultilevel"/>
    <w:tmpl w:val="304E74C6"/>
    <w:lvl w:ilvl="0" w:tplc="6DB8CB8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5"/>
  </w:num>
  <w:num w:numId="7" w16cid:durableId="1489399165">
    <w:abstractNumId w:val="16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141071449">
    <w:abstractNumId w:val="14"/>
  </w:num>
  <w:num w:numId="19" w16cid:durableId="11507523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07D97"/>
    <w:rsid w:val="0001011A"/>
    <w:rsid w:val="00016557"/>
    <w:rsid w:val="00023029"/>
    <w:rsid w:val="00023C40"/>
    <w:rsid w:val="0002507D"/>
    <w:rsid w:val="00026149"/>
    <w:rsid w:val="00033397"/>
    <w:rsid w:val="00035D68"/>
    <w:rsid w:val="00040095"/>
    <w:rsid w:val="00065268"/>
    <w:rsid w:val="000700A0"/>
    <w:rsid w:val="000725A3"/>
    <w:rsid w:val="00073C9C"/>
    <w:rsid w:val="00076412"/>
    <w:rsid w:val="00076D6B"/>
    <w:rsid w:val="00080512"/>
    <w:rsid w:val="00083E96"/>
    <w:rsid w:val="00084716"/>
    <w:rsid w:val="00085FCD"/>
    <w:rsid w:val="00087BB8"/>
    <w:rsid w:val="00087DD6"/>
    <w:rsid w:val="00090468"/>
    <w:rsid w:val="00094568"/>
    <w:rsid w:val="000A5F55"/>
    <w:rsid w:val="000B7BCF"/>
    <w:rsid w:val="000C522B"/>
    <w:rsid w:val="000D13E7"/>
    <w:rsid w:val="000D3DFC"/>
    <w:rsid w:val="000D58AB"/>
    <w:rsid w:val="000D593B"/>
    <w:rsid w:val="001045C3"/>
    <w:rsid w:val="0011056F"/>
    <w:rsid w:val="00112F1A"/>
    <w:rsid w:val="0012610D"/>
    <w:rsid w:val="00137E50"/>
    <w:rsid w:val="00145075"/>
    <w:rsid w:val="00152095"/>
    <w:rsid w:val="001741A0"/>
    <w:rsid w:val="00175FA0"/>
    <w:rsid w:val="0018302C"/>
    <w:rsid w:val="0018542A"/>
    <w:rsid w:val="00194CD0"/>
    <w:rsid w:val="001B1995"/>
    <w:rsid w:val="001B49C9"/>
    <w:rsid w:val="001C23F4"/>
    <w:rsid w:val="001C4F79"/>
    <w:rsid w:val="001D2313"/>
    <w:rsid w:val="001D7FEE"/>
    <w:rsid w:val="001E3BCC"/>
    <w:rsid w:val="001E715E"/>
    <w:rsid w:val="001F00C6"/>
    <w:rsid w:val="001F168B"/>
    <w:rsid w:val="001F17A5"/>
    <w:rsid w:val="001F5A35"/>
    <w:rsid w:val="001F7831"/>
    <w:rsid w:val="00204045"/>
    <w:rsid w:val="0020712B"/>
    <w:rsid w:val="002162B4"/>
    <w:rsid w:val="00222200"/>
    <w:rsid w:val="0022606D"/>
    <w:rsid w:val="00226115"/>
    <w:rsid w:val="00231728"/>
    <w:rsid w:val="00231861"/>
    <w:rsid w:val="00232FDB"/>
    <w:rsid w:val="0023366D"/>
    <w:rsid w:val="00234600"/>
    <w:rsid w:val="00244A05"/>
    <w:rsid w:val="00250404"/>
    <w:rsid w:val="00256B74"/>
    <w:rsid w:val="002610D8"/>
    <w:rsid w:val="002747EC"/>
    <w:rsid w:val="00284282"/>
    <w:rsid w:val="002855BF"/>
    <w:rsid w:val="00286ED6"/>
    <w:rsid w:val="00290A7C"/>
    <w:rsid w:val="00297D99"/>
    <w:rsid w:val="002A2DD3"/>
    <w:rsid w:val="002A45FD"/>
    <w:rsid w:val="002B2988"/>
    <w:rsid w:val="002D2AD6"/>
    <w:rsid w:val="002D6731"/>
    <w:rsid w:val="002F0A8F"/>
    <w:rsid w:val="002F0D22"/>
    <w:rsid w:val="002F1BA9"/>
    <w:rsid w:val="00311B17"/>
    <w:rsid w:val="003172DC"/>
    <w:rsid w:val="00325AE3"/>
    <w:rsid w:val="00326069"/>
    <w:rsid w:val="003403FA"/>
    <w:rsid w:val="0035462D"/>
    <w:rsid w:val="003613F0"/>
    <w:rsid w:val="0036459E"/>
    <w:rsid w:val="00364B41"/>
    <w:rsid w:val="0036530C"/>
    <w:rsid w:val="003673BB"/>
    <w:rsid w:val="00383096"/>
    <w:rsid w:val="00387905"/>
    <w:rsid w:val="0039346C"/>
    <w:rsid w:val="003A41EF"/>
    <w:rsid w:val="003A4ED8"/>
    <w:rsid w:val="003B40AD"/>
    <w:rsid w:val="003C4E37"/>
    <w:rsid w:val="003C671E"/>
    <w:rsid w:val="003D0FD0"/>
    <w:rsid w:val="003D6B42"/>
    <w:rsid w:val="003D7AAB"/>
    <w:rsid w:val="003E16BE"/>
    <w:rsid w:val="003E206C"/>
    <w:rsid w:val="003E713E"/>
    <w:rsid w:val="003F4E28"/>
    <w:rsid w:val="003F76B6"/>
    <w:rsid w:val="004006E8"/>
    <w:rsid w:val="00401855"/>
    <w:rsid w:val="00421F49"/>
    <w:rsid w:val="00443BD1"/>
    <w:rsid w:val="00446C3A"/>
    <w:rsid w:val="004471E4"/>
    <w:rsid w:val="00465587"/>
    <w:rsid w:val="00477455"/>
    <w:rsid w:val="004774C5"/>
    <w:rsid w:val="004939BC"/>
    <w:rsid w:val="0049447D"/>
    <w:rsid w:val="004A1F7B"/>
    <w:rsid w:val="004A40EF"/>
    <w:rsid w:val="004C44D2"/>
    <w:rsid w:val="004D1115"/>
    <w:rsid w:val="004D3578"/>
    <w:rsid w:val="004D380D"/>
    <w:rsid w:val="004E213A"/>
    <w:rsid w:val="004E7553"/>
    <w:rsid w:val="004F4540"/>
    <w:rsid w:val="004F73A7"/>
    <w:rsid w:val="00503171"/>
    <w:rsid w:val="005067EF"/>
    <w:rsid w:val="00506C28"/>
    <w:rsid w:val="00522F11"/>
    <w:rsid w:val="005265CB"/>
    <w:rsid w:val="00534DA0"/>
    <w:rsid w:val="005377F5"/>
    <w:rsid w:val="00537809"/>
    <w:rsid w:val="00541A65"/>
    <w:rsid w:val="005432D9"/>
    <w:rsid w:val="00543E6C"/>
    <w:rsid w:val="00565087"/>
    <w:rsid w:val="0056573F"/>
    <w:rsid w:val="00571279"/>
    <w:rsid w:val="00571411"/>
    <w:rsid w:val="0057196B"/>
    <w:rsid w:val="00573250"/>
    <w:rsid w:val="00575FC5"/>
    <w:rsid w:val="0059628F"/>
    <w:rsid w:val="005A13AB"/>
    <w:rsid w:val="005A2F05"/>
    <w:rsid w:val="005A49C6"/>
    <w:rsid w:val="005B4F0B"/>
    <w:rsid w:val="005C0748"/>
    <w:rsid w:val="005C18D7"/>
    <w:rsid w:val="005C766E"/>
    <w:rsid w:val="005C7CD5"/>
    <w:rsid w:val="005E34FF"/>
    <w:rsid w:val="00600E18"/>
    <w:rsid w:val="0061128B"/>
    <w:rsid w:val="00611566"/>
    <w:rsid w:val="0061379C"/>
    <w:rsid w:val="00613DFC"/>
    <w:rsid w:val="00646D99"/>
    <w:rsid w:val="00653BA2"/>
    <w:rsid w:val="006563AF"/>
    <w:rsid w:val="00656910"/>
    <w:rsid w:val="006574C0"/>
    <w:rsid w:val="00661D70"/>
    <w:rsid w:val="0066224B"/>
    <w:rsid w:val="00670290"/>
    <w:rsid w:val="0067029E"/>
    <w:rsid w:val="00670B9D"/>
    <w:rsid w:val="006713A4"/>
    <w:rsid w:val="00677D7F"/>
    <w:rsid w:val="006952C9"/>
    <w:rsid w:val="00696821"/>
    <w:rsid w:val="006A175F"/>
    <w:rsid w:val="006B232C"/>
    <w:rsid w:val="006B4D59"/>
    <w:rsid w:val="006C66D8"/>
    <w:rsid w:val="006D1E24"/>
    <w:rsid w:val="006D35DE"/>
    <w:rsid w:val="006E1057"/>
    <w:rsid w:val="006E1417"/>
    <w:rsid w:val="006E2FFC"/>
    <w:rsid w:val="006E5C72"/>
    <w:rsid w:val="006E60A4"/>
    <w:rsid w:val="006F5CAE"/>
    <w:rsid w:val="006F6A2C"/>
    <w:rsid w:val="007069DC"/>
    <w:rsid w:val="00710201"/>
    <w:rsid w:val="00713195"/>
    <w:rsid w:val="0072073A"/>
    <w:rsid w:val="00723B23"/>
    <w:rsid w:val="007259BA"/>
    <w:rsid w:val="007342B5"/>
    <w:rsid w:val="00734A5B"/>
    <w:rsid w:val="00742CD4"/>
    <w:rsid w:val="00744E76"/>
    <w:rsid w:val="0075110E"/>
    <w:rsid w:val="00757D40"/>
    <w:rsid w:val="007662B5"/>
    <w:rsid w:val="0077260F"/>
    <w:rsid w:val="007761F5"/>
    <w:rsid w:val="00781F0F"/>
    <w:rsid w:val="0078727C"/>
    <w:rsid w:val="0079049D"/>
    <w:rsid w:val="00793DC5"/>
    <w:rsid w:val="007964C5"/>
    <w:rsid w:val="00796823"/>
    <w:rsid w:val="007A2E55"/>
    <w:rsid w:val="007B18D8"/>
    <w:rsid w:val="007C095F"/>
    <w:rsid w:val="007C2DD0"/>
    <w:rsid w:val="007C5A51"/>
    <w:rsid w:val="007E57D1"/>
    <w:rsid w:val="007F0879"/>
    <w:rsid w:val="007F2E08"/>
    <w:rsid w:val="008015C0"/>
    <w:rsid w:val="008024FA"/>
    <w:rsid w:val="008028A4"/>
    <w:rsid w:val="00813245"/>
    <w:rsid w:val="008218DD"/>
    <w:rsid w:val="00840DE0"/>
    <w:rsid w:val="00847CD0"/>
    <w:rsid w:val="008607A8"/>
    <w:rsid w:val="0086354A"/>
    <w:rsid w:val="00864C8F"/>
    <w:rsid w:val="00870262"/>
    <w:rsid w:val="00875D0E"/>
    <w:rsid w:val="008768CA"/>
    <w:rsid w:val="00877894"/>
    <w:rsid w:val="00877EF9"/>
    <w:rsid w:val="00880559"/>
    <w:rsid w:val="0089576B"/>
    <w:rsid w:val="008A0DCE"/>
    <w:rsid w:val="008A1C80"/>
    <w:rsid w:val="008A6D92"/>
    <w:rsid w:val="008B5306"/>
    <w:rsid w:val="008B54E8"/>
    <w:rsid w:val="008C2E2A"/>
    <w:rsid w:val="008C3057"/>
    <w:rsid w:val="008D2E4D"/>
    <w:rsid w:val="008E5CBE"/>
    <w:rsid w:val="008F396F"/>
    <w:rsid w:val="008F3DCD"/>
    <w:rsid w:val="0090271F"/>
    <w:rsid w:val="00902DB9"/>
    <w:rsid w:val="009030D3"/>
    <w:rsid w:val="0090466A"/>
    <w:rsid w:val="00905E5A"/>
    <w:rsid w:val="00923655"/>
    <w:rsid w:val="009248C6"/>
    <w:rsid w:val="009339CB"/>
    <w:rsid w:val="00935E16"/>
    <w:rsid w:val="00936071"/>
    <w:rsid w:val="009376CD"/>
    <w:rsid w:val="00940212"/>
    <w:rsid w:val="00941A77"/>
    <w:rsid w:val="00942EC2"/>
    <w:rsid w:val="00953EC2"/>
    <w:rsid w:val="00961B32"/>
    <w:rsid w:val="00962509"/>
    <w:rsid w:val="00966EA9"/>
    <w:rsid w:val="00970DB3"/>
    <w:rsid w:val="00974AD3"/>
    <w:rsid w:val="00974BB0"/>
    <w:rsid w:val="00975BCD"/>
    <w:rsid w:val="009818A2"/>
    <w:rsid w:val="009861A5"/>
    <w:rsid w:val="009915BA"/>
    <w:rsid w:val="009928A9"/>
    <w:rsid w:val="0099323E"/>
    <w:rsid w:val="009A0AF3"/>
    <w:rsid w:val="009B07CD"/>
    <w:rsid w:val="009B5C07"/>
    <w:rsid w:val="009B7262"/>
    <w:rsid w:val="009C19E9"/>
    <w:rsid w:val="009C47A5"/>
    <w:rsid w:val="009C778C"/>
    <w:rsid w:val="009D74A6"/>
    <w:rsid w:val="009E0E87"/>
    <w:rsid w:val="00A10F02"/>
    <w:rsid w:val="00A17176"/>
    <w:rsid w:val="00A204CA"/>
    <w:rsid w:val="00A209D6"/>
    <w:rsid w:val="00A22738"/>
    <w:rsid w:val="00A320DA"/>
    <w:rsid w:val="00A36F5F"/>
    <w:rsid w:val="00A430EC"/>
    <w:rsid w:val="00A446D1"/>
    <w:rsid w:val="00A53724"/>
    <w:rsid w:val="00A54B2B"/>
    <w:rsid w:val="00A569D5"/>
    <w:rsid w:val="00A703B6"/>
    <w:rsid w:val="00A708E8"/>
    <w:rsid w:val="00A7565D"/>
    <w:rsid w:val="00A81755"/>
    <w:rsid w:val="00A82346"/>
    <w:rsid w:val="00A9671C"/>
    <w:rsid w:val="00AA1553"/>
    <w:rsid w:val="00AA2EDA"/>
    <w:rsid w:val="00AC2919"/>
    <w:rsid w:val="00AC7008"/>
    <w:rsid w:val="00AC7670"/>
    <w:rsid w:val="00AD77B2"/>
    <w:rsid w:val="00AD7E7C"/>
    <w:rsid w:val="00AE5B15"/>
    <w:rsid w:val="00AF2085"/>
    <w:rsid w:val="00B05380"/>
    <w:rsid w:val="00B05962"/>
    <w:rsid w:val="00B15449"/>
    <w:rsid w:val="00B16C2F"/>
    <w:rsid w:val="00B17E3E"/>
    <w:rsid w:val="00B206C6"/>
    <w:rsid w:val="00B268BC"/>
    <w:rsid w:val="00B27303"/>
    <w:rsid w:val="00B47FD1"/>
    <w:rsid w:val="00B516BB"/>
    <w:rsid w:val="00B5751D"/>
    <w:rsid w:val="00B669E9"/>
    <w:rsid w:val="00B7538C"/>
    <w:rsid w:val="00B7648A"/>
    <w:rsid w:val="00B76ED5"/>
    <w:rsid w:val="00B84DB2"/>
    <w:rsid w:val="00B85608"/>
    <w:rsid w:val="00B9342A"/>
    <w:rsid w:val="00BB0D3A"/>
    <w:rsid w:val="00BC3555"/>
    <w:rsid w:val="00BE5258"/>
    <w:rsid w:val="00C0499A"/>
    <w:rsid w:val="00C058EC"/>
    <w:rsid w:val="00C1200C"/>
    <w:rsid w:val="00C12B51"/>
    <w:rsid w:val="00C24650"/>
    <w:rsid w:val="00C25465"/>
    <w:rsid w:val="00C31806"/>
    <w:rsid w:val="00C33079"/>
    <w:rsid w:val="00C4254B"/>
    <w:rsid w:val="00C42996"/>
    <w:rsid w:val="00C4727E"/>
    <w:rsid w:val="00C55A12"/>
    <w:rsid w:val="00C5745C"/>
    <w:rsid w:val="00C579BC"/>
    <w:rsid w:val="00C6553E"/>
    <w:rsid w:val="00C7032A"/>
    <w:rsid w:val="00C83A13"/>
    <w:rsid w:val="00C86F10"/>
    <w:rsid w:val="00C9068C"/>
    <w:rsid w:val="00C92967"/>
    <w:rsid w:val="00CA3D0C"/>
    <w:rsid w:val="00CA654B"/>
    <w:rsid w:val="00CB72B8"/>
    <w:rsid w:val="00CC22A8"/>
    <w:rsid w:val="00CD0BA8"/>
    <w:rsid w:val="00CD2D5A"/>
    <w:rsid w:val="00CD4C7B"/>
    <w:rsid w:val="00CD58FE"/>
    <w:rsid w:val="00CF20F3"/>
    <w:rsid w:val="00D00512"/>
    <w:rsid w:val="00D33BE3"/>
    <w:rsid w:val="00D358C6"/>
    <w:rsid w:val="00D3792D"/>
    <w:rsid w:val="00D42260"/>
    <w:rsid w:val="00D45515"/>
    <w:rsid w:val="00D54820"/>
    <w:rsid w:val="00D55E47"/>
    <w:rsid w:val="00D62E19"/>
    <w:rsid w:val="00D63763"/>
    <w:rsid w:val="00D67CD1"/>
    <w:rsid w:val="00D727D6"/>
    <w:rsid w:val="00D738D6"/>
    <w:rsid w:val="00D749EE"/>
    <w:rsid w:val="00D80795"/>
    <w:rsid w:val="00D80C31"/>
    <w:rsid w:val="00D854BE"/>
    <w:rsid w:val="00D87E00"/>
    <w:rsid w:val="00D9134D"/>
    <w:rsid w:val="00D96882"/>
    <w:rsid w:val="00D96D11"/>
    <w:rsid w:val="00DA4F74"/>
    <w:rsid w:val="00DA7A03"/>
    <w:rsid w:val="00DB0DB8"/>
    <w:rsid w:val="00DB1818"/>
    <w:rsid w:val="00DC309B"/>
    <w:rsid w:val="00DC34FD"/>
    <w:rsid w:val="00DC4DA2"/>
    <w:rsid w:val="00DC5261"/>
    <w:rsid w:val="00DD41B7"/>
    <w:rsid w:val="00DE0358"/>
    <w:rsid w:val="00DE25D2"/>
    <w:rsid w:val="00DF5D32"/>
    <w:rsid w:val="00DF7C20"/>
    <w:rsid w:val="00E038FB"/>
    <w:rsid w:val="00E056D0"/>
    <w:rsid w:val="00E07B55"/>
    <w:rsid w:val="00E26EAD"/>
    <w:rsid w:val="00E35ABD"/>
    <w:rsid w:val="00E4220F"/>
    <w:rsid w:val="00E46C08"/>
    <w:rsid w:val="00E471CF"/>
    <w:rsid w:val="00E47A43"/>
    <w:rsid w:val="00E53A50"/>
    <w:rsid w:val="00E62835"/>
    <w:rsid w:val="00E6480E"/>
    <w:rsid w:val="00E73878"/>
    <w:rsid w:val="00E77645"/>
    <w:rsid w:val="00E83697"/>
    <w:rsid w:val="00E859B6"/>
    <w:rsid w:val="00E924A5"/>
    <w:rsid w:val="00E9308B"/>
    <w:rsid w:val="00E93800"/>
    <w:rsid w:val="00E97537"/>
    <w:rsid w:val="00EA66C9"/>
    <w:rsid w:val="00EB5D32"/>
    <w:rsid w:val="00EC4A25"/>
    <w:rsid w:val="00EF612C"/>
    <w:rsid w:val="00EF6F39"/>
    <w:rsid w:val="00F025A2"/>
    <w:rsid w:val="00F036E9"/>
    <w:rsid w:val="00F053A1"/>
    <w:rsid w:val="00F05789"/>
    <w:rsid w:val="00F066CF"/>
    <w:rsid w:val="00F07388"/>
    <w:rsid w:val="00F15522"/>
    <w:rsid w:val="00F2026E"/>
    <w:rsid w:val="00F2210A"/>
    <w:rsid w:val="00F27076"/>
    <w:rsid w:val="00F31372"/>
    <w:rsid w:val="00F37743"/>
    <w:rsid w:val="00F40C2F"/>
    <w:rsid w:val="00F42493"/>
    <w:rsid w:val="00F42B6A"/>
    <w:rsid w:val="00F54A3D"/>
    <w:rsid w:val="00F54CB0"/>
    <w:rsid w:val="00F55C37"/>
    <w:rsid w:val="00F579CD"/>
    <w:rsid w:val="00F65294"/>
    <w:rsid w:val="00F653B8"/>
    <w:rsid w:val="00F65C08"/>
    <w:rsid w:val="00F715AC"/>
    <w:rsid w:val="00F71B89"/>
    <w:rsid w:val="00F7353C"/>
    <w:rsid w:val="00F76F8F"/>
    <w:rsid w:val="00F8517F"/>
    <w:rsid w:val="00F87048"/>
    <w:rsid w:val="00F87257"/>
    <w:rsid w:val="00F879A7"/>
    <w:rsid w:val="00F941DF"/>
    <w:rsid w:val="00F97279"/>
    <w:rsid w:val="00FA1266"/>
    <w:rsid w:val="00FB2324"/>
    <w:rsid w:val="00FB36FA"/>
    <w:rsid w:val="00FC1192"/>
    <w:rsid w:val="00FC48F8"/>
    <w:rsid w:val="00FC5DEC"/>
    <w:rsid w:val="00FD1A48"/>
    <w:rsid w:val="00FE106D"/>
    <w:rsid w:val="00FE251B"/>
    <w:rsid w:val="00FE3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6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4_Radio/TSGR4_110/Docs/R4-2403857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27bis/Docs/R2-2407930.zip" TargetMode="External"/><Relationship Id="rId17" Type="http://schemas.openxmlformats.org/officeDocument/2006/relationships/hyperlink" Target="https://www.3gpp.org/ftp/TSG_RAN/WG2_RL2/tsgr2_127bis/docs/R2-2408977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27bis/docs/R2-2408976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25/Docs/R2-2402032.zip" TargetMode="External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2_RL2/TSGR2_125/Docs/R2-2402031.zip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RBI5PAMIO524-1616901215-29020</_dlc_DocId>
    <_dlc_DocIdUrl xmlns="71c5aaf6-e6ce-465b-b873-5148d2a4c105">
      <Url>https://nokia.sharepoint.com/sites/gxp/_layouts/15/DocIdRedir.aspx?ID=RBI5PAMIO524-1616901215-29020</Url>
      <Description>RBI5PAMIO524-1616901215-29020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6864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(Andrew)</cp:lastModifiedBy>
  <cp:revision>324</cp:revision>
  <dcterms:created xsi:type="dcterms:W3CDTF">2016-08-12T13:53:00Z</dcterms:created>
  <dcterms:modified xsi:type="dcterms:W3CDTF">2024-10-04T00:45:00Z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60e83008-9a71-4f57-8db6-63a3a3c2a23f</vt:lpwstr>
  </property>
</Properties>
</file>